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524" w:rsidRPr="00792C4A" w:rsidRDefault="00261524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  <w:u w:val="single"/>
        </w:rPr>
      </w:pPr>
      <w:bookmarkStart w:id="0" w:name="_GoBack"/>
      <w:bookmarkEnd w:id="0"/>
    </w:p>
    <w:p w:rsidR="00A23B0A" w:rsidRPr="00792C4A" w:rsidRDefault="00C4557B" w:rsidP="00E776F1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 w:rsidRPr="00792C4A">
        <w:rPr>
          <w:rFonts w:asciiTheme="minorHAnsi" w:hAnsiTheme="minorHAnsi" w:cstheme="minorHAnsi"/>
          <w:b/>
          <w:color w:val="auto"/>
          <w:u w:val="single"/>
        </w:rPr>
        <w:t>BIENALSUR INAUGURA LA MUESTRA “FRICCIONES” EN EL CENTRO CULTURAL PACO URONDO</w:t>
      </w:r>
    </w:p>
    <w:p w:rsidR="00A23B0A" w:rsidRPr="00E776F1" w:rsidRDefault="00A23B0A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C4557B" w:rsidRPr="00E776F1" w:rsidRDefault="005344A0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E776F1">
        <w:rPr>
          <w:rFonts w:asciiTheme="minorHAnsi" w:hAnsiTheme="minorHAnsi" w:cstheme="minorHAnsi"/>
          <w:b/>
          <w:color w:val="auto"/>
        </w:rPr>
        <w:t>La segunda edición de BIENALSUR 2019, el evento cultural de arte contemporáneo de Argenti</w:t>
      </w:r>
      <w:r w:rsidR="00A23B0A" w:rsidRPr="00E776F1">
        <w:rPr>
          <w:rFonts w:asciiTheme="minorHAnsi" w:hAnsiTheme="minorHAnsi" w:cstheme="minorHAnsi"/>
          <w:b/>
          <w:color w:val="auto"/>
        </w:rPr>
        <w:t>na para el mundo inaugura el 2</w:t>
      </w:r>
      <w:r w:rsidR="00261524" w:rsidRPr="00E776F1">
        <w:rPr>
          <w:rFonts w:asciiTheme="minorHAnsi" w:hAnsiTheme="minorHAnsi" w:cstheme="minorHAnsi"/>
          <w:b/>
          <w:color w:val="auto"/>
        </w:rPr>
        <w:t>7</w:t>
      </w:r>
      <w:r w:rsidRPr="00E776F1">
        <w:rPr>
          <w:rFonts w:asciiTheme="minorHAnsi" w:hAnsiTheme="minorHAnsi" w:cstheme="minorHAnsi"/>
          <w:b/>
          <w:color w:val="auto"/>
        </w:rPr>
        <w:t xml:space="preserve"> de junio a las 1</w:t>
      </w:r>
      <w:r w:rsidR="00092698" w:rsidRPr="00E776F1">
        <w:rPr>
          <w:rFonts w:asciiTheme="minorHAnsi" w:hAnsiTheme="minorHAnsi" w:cstheme="minorHAnsi"/>
          <w:b/>
          <w:color w:val="auto"/>
        </w:rPr>
        <w:t>7</w:t>
      </w:r>
      <w:r w:rsidR="00C4557B" w:rsidRPr="00E776F1">
        <w:rPr>
          <w:rFonts w:asciiTheme="minorHAnsi" w:hAnsiTheme="minorHAnsi" w:cstheme="minorHAnsi"/>
          <w:b/>
          <w:color w:val="auto"/>
        </w:rPr>
        <w:t>,</w:t>
      </w:r>
      <w:r w:rsidR="00261524" w:rsidRPr="00E776F1">
        <w:rPr>
          <w:rFonts w:asciiTheme="minorHAnsi" w:hAnsiTheme="minorHAnsi" w:cstheme="minorHAnsi"/>
          <w:b/>
          <w:color w:val="auto"/>
        </w:rPr>
        <w:t xml:space="preserve"> en el </w:t>
      </w:r>
      <w:r w:rsidR="00092698" w:rsidRPr="00E776F1">
        <w:rPr>
          <w:rFonts w:asciiTheme="minorHAnsi" w:hAnsiTheme="minorHAnsi" w:cstheme="minorHAnsi"/>
          <w:b/>
          <w:bCs/>
          <w:color w:val="auto"/>
        </w:rPr>
        <w:t>Centro Cultural Paco Urondo</w:t>
      </w:r>
      <w:r w:rsidR="00C4557B" w:rsidRPr="00E776F1">
        <w:rPr>
          <w:rFonts w:asciiTheme="minorHAnsi" w:hAnsiTheme="minorHAnsi" w:cstheme="minorHAnsi"/>
          <w:b/>
          <w:bCs/>
          <w:color w:val="auto"/>
        </w:rPr>
        <w:t>, la e</w:t>
      </w:r>
      <w:r w:rsidR="00092698" w:rsidRPr="00E776F1">
        <w:rPr>
          <w:rFonts w:asciiTheme="minorHAnsi" w:hAnsiTheme="minorHAnsi" w:cstheme="minorHAnsi"/>
          <w:b/>
          <w:bCs/>
          <w:color w:val="auto"/>
        </w:rPr>
        <w:t>xposición</w:t>
      </w:r>
      <w:r w:rsidR="00C4557B" w:rsidRPr="00E776F1">
        <w:rPr>
          <w:rFonts w:asciiTheme="minorHAnsi" w:hAnsiTheme="minorHAnsi" w:cstheme="minorHAnsi"/>
          <w:b/>
          <w:bCs/>
          <w:color w:val="auto"/>
        </w:rPr>
        <w:t xml:space="preserve"> “</w:t>
      </w:r>
      <w:r w:rsidR="00092698" w:rsidRPr="00E776F1">
        <w:rPr>
          <w:rFonts w:asciiTheme="minorHAnsi" w:hAnsiTheme="minorHAnsi" w:cstheme="minorHAnsi"/>
          <w:b/>
          <w:color w:val="auto"/>
        </w:rPr>
        <w:t>Fricciones</w:t>
      </w:r>
      <w:r w:rsidR="00C4557B" w:rsidRPr="00E776F1">
        <w:rPr>
          <w:rFonts w:asciiTheme="minorHAnsi" w:hAnsiTheme="minorHAnsi" w:cstheme="minorHAnsi"/>
          <w:b/>
          <w:color w:val="auto"/>
        </w:rPr>
        <w:t>”, en la que diversos artistas latinoamericanos arriesgan un ensayo sobre un pasado colonial que marcó profundamente los cuerpos y las memorias de los habitantes de la región.</w:t>
      </w:r>
    </w:p>
    <w:p w:rsidR="00DA57C6" w:rsidRDefault="00DA57C6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DA57C6" w:rsidRPr="00776C84" w:rsidRDefault="00DA57C6" w:rsidP="00DA57C6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La Bienal Internacional de Arte Contemporáneo de América del Sur con </w:t>
      </w:r>
      <w:r w:rsidRPr="00DA57C6">
        <w:rPr>
          <w:rFonts w:asciiTheme="minorHAnsi" w:hAnsiTheme="minorHAnsi" w:cstheme="minorHAnsi"/>
          <w:b/>
          <w:color w:val="auto"/>
        </w:rPr>
        <w:t>“Fricciones”</w:t>
      </w:r>
      <w:r>
        <w:rPr>
          <w:rFonts w:asciiTheme="minorHAnsi" w:hAnsiTheme="minorHAnsi" w:cstheme="minorHAnsi"/>
          <w:color w:val="auto"/>
        </w:rPr>
        <w:t xml:space="preserve"> suma una nueva exposición a su propuesta artística este </w:t>
      </w:r>
      <w:r w:rsidRPr="00DA57C6">
        <w:rPr>
          <w:rFonts w:asciiTheme="minorHAnsi" w:hAnsiTheme="minorHAnsi" w:cstheme="minorHAnsi"/>
          <w:b/>
          <w:color w:val="auto"/>
        </w:rPr>
        <w:t>27 de junio a las 17 en el Centro Cultural Paco Urondo</w:t>
      </w:r>
      <w:r>
        <w:rPr>
          <w:rFonts w:asciiTheme="minorHAnsi" w:hAnsiTheme="minorHAnsi" w:cstheme="minorHAnsi"/>
          <w:color w:val="auto"/>
        </w:rPr>
        <w:t xml:space="preserve">, en una semana de gran intensidad </w:t>
      </w:r>
      <w:r w:rsidRPr="00776C84">
        <w:rPr>
          <w:rFonts w:asciiTheme="minorHAnsi" w:hAnsiTheme="minorHAnsi" w:cstheme="minorHAnsi"/>
          <w:color w:val="auto"/>
        </w:rPr>
        <w:t>debido a la alta concentración de propuestas artísticas que inauguran en museos, espacios urbanos emblemáticos y centros culturales</w:t>
      </w:r>
      <w:r>
        <w:rPr>
          <w:rFonts w:asciiTheme="minorHAnsi" w:hAnsiTheme="minorHAnsi" w:cstheme="minorHAnsi"/>
          <w:color w:val="auto"/>
        </w:rPr>
        <w:t xml:space="preserve"> de la ciudad de Buenos Aires</w:t>
      </w:r>
      <w:r w:rsidRPr="00776C84">
        <w:rPr>
          <w:rFonts w:asciiTheme="minorHAnsi" w:hAnsiTheme="minorHAnsi" w:cstheme="minorHAnsi"/>
          <w:color w:val="auto"/>
        </w:rPr>
        <w:t>, con los que la bienal trabaja de manera conjunta y colaborativa.</w:t>
      </w:r>
    </w:p>
    <w:p w:rsidR="009C3966" w:rsidRDefault="00DA57C6" w:rsidP="00E546B7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Ubicada en el KM 5,6</w:t>
      </w:r>
      <w:r w:rsidRPr="00776C84">
        <w:rPr>
          <w:rFonts w:asciiTheme="minorHAnsi" w:hAnsiTheme="minorHAnsi" w:cstheme="minorHAnsi"/>
          <w:color w:val="auto"/>
        </w:rPr>
        <w:t xml:space="preserve"> de la particular cartografía que propone BIENALSUR, esta exposición</w:t>
      </w:r>
      <w:r w:rsidR="009C3966">
        <w:rPr>
          <w:rFonts w:asciiTheme="minorHAnsi" w:hAnsiTheme="minorHAnsi" w:cstheme="minorHAnsi"/>
          <w:color w:val="auto"/>
        </w:rPr>
        <w:t>,</w:t>
      </w:r>
      <w:r w:rsidRPr="00776C84"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color w:val="auto"/>
        </w:rPr>
        <w:t xml:space="preserve">con curaduría BIENALSUR </w:t>
      </w:r>
      <w:r w:rsidR="009C3966">
        <w:rPr>
          <w:rFonts w:asciiTheme="minorHAnsi" w:hAnsiTheme="minorHAnsi" w:cstheme="minorHAnsi"/>
          <w:color w:val="auto"/>
        </w:rPr>
        <w:t>de Fernando Farina,</w:t>
      </w:r>
      <w:r w:rsidR="00E546B7" w:rsidRPr="00E546B7">
        <w:rPr>
          <w:rFonts w:asciiTheme="minorHAnsi" w:hAnsiTheme="minorHAnsi" w:cstheme="minorHAnsi"/>
          <w:color w:val="auto"/>
        </w:rPr>
        <w:t xml:space="preserve"> </w:t>
      </w:r>
      <w:r w:rsidR="00E546B7">
        <w:rPr>
          <w:rFonts w:asciiTheme="minorHAnsi" w:hAnsiTheme="minorHAnsi" w:cstheme="minorHAnsi"/>
          <w:color w:val="auto"/>
        </w:rPr>
        <w:t xml:space="preserve">toma como punto de partida a Bolivia, </w:t>
      </w:r>
      <w:r w:rsidR="00E546B7" w:rsidRPr="00C4557B">
        <w:rPr>
          <w:rFonts w:asciiTheme="minorHAnsi" w:hAnsiTheme="minorHAnsi" w:cstheme="minorHAnsi"/>
          <w:color w:val="auto"/>
        </w:rPr>
        <w:t>atravesada por un pasado colonial que marcó profundam</w:t>
      </w:r>
      <w:r w:rsidR="00E546B7">
        <w:rPr>
          <w:rFonts w:asciiTheme="minorHAnsi" w:hAnsiTheme="minorHAnsi" w:cstheme="minorHAnsi"/>
          <w:color w:val="auto"/>
        </w:rPr>
        <w:t xml:space="preserve">ente los cuerpos y las memorias y reflexiona sobre los mecanismos de dominio y marginación que subsisten </w:t>
      </w:r>
      <w:r w:rsidR="00E546B7" w:rsidRPr="00C4557B">
        <w:rPr>
          <w:rFonts w:asciiTheme="minorHAnsi" w:hAnsiTheme="minorHAnsi" w:cstheme="minorHAnsi"/>
          <w:color w:val="auto"/>
        </w:rPr>
        <w:t>por razones raci</w:t>
      </w:r>
      <w:r w:rsidR="00E546B7">
        <w:rPr>
          <w:rFonts w:asciiTheme="minorHAnsi" w:hAnsiTheme="minorHAnsi" w:cstheme="minorHAnsi"/>
          <w:color w:val="auto"/>
        </w:rPr>
        <w:t xml:space="preserve">ales, étnicas o de nacionalidad, en diferentes sectores de la población de otros países de la región. </w:t>
      </w:r>
    </w:p>
    <w:p w:rsidR="00DA57C6" w:rsidRPr="00C4557B" w:rsidRDefault="009C3966" w:rsidP="009C3966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Quienes visiten la muestra podrán recorrer </w:t>
      </w:r>
      <w:r w:rsidR="00DA57C6">
        <w:rPr>
          <w:rFonts w:asciiTheme="minorHAnsi" w:hAnsiTheme="minorHAnsi" w:cstheme="minorHAnsi"/>
          <w:color w:val="auto"/>
        </w:rPr>
        <w:t xml:space="preserve">obras de </w:t>
      </w:r>
      <w:r w:rsidRPr="009C3966">
        <w:rPr>
          <w:rFonts w:asciiTheme="minorHAnsi" w:hAnsiTheme="minorHAnsi" w:cstheme="minorHAnsi"/>
          <w:color w:val="auto"/>
        </w:rPr>
        <w:t>Enrique Ježik (Arg/Mex), Teresa Margolles (Mex), Katia Sepúlveda (Chile), Lorysmar Graciela Franco Andueza (VEN/CHE), Beatriz Millón Sánchez (MEX), Tamara Kostianovsky (ISR/ARG/USA), Juan Carlos Romero (ARG), Claudia Coca (PER), Antonio Turok (MEX/USA), Martín Di Girolamo (ARG),Vera Martins (BRA), Carolina Simón (ARG/MEX), Claudia Joskowicz</w:t>
      </w:r>
      <w:r>
        <w:rPr>
          <w:rFonts w:asciiTheme="minorHAnsi" w:hAnsiTheme="minorHAnsi" w:cstheme="minorHAnsi"/>
          <w:color w:val="auto"/>
        </w:rPr>
        <w:t xml:space="preserve"> (BOL/USA), Serena Vargas (BOL) y</w:t>
      </w:r>
      <w:r w:rsidRPr="009C3966">
        <w:rPr>
          <w:rFonts w:asciiTheme="minorHAnsi" w:hAnsiTheme="minorHAnsi" w:cstheme="minorHAnsi"/>
          <w:color w:val="auto"/>
        </w:rPr>
        <w:t xml:space="preserve"> José Ballivián (BOL)</w:t>
      </w:r>
      <w:r>
        <w:rPr>
          <w:rFonts w:asciiTheme="minorHAnsi" w:hAnsiTheme="minorHAnsi" w:cstheme="minorHAnsi"/>
          <w:color w:val="auto"/>
        </w:rPr>
        <w:t>.</w:t>
      </w:r>
    </w:p>
    <w:p w:rsidR="00C4557B" w:rsidRDefault="00E546B7" w:rsidP="00E546B7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 xml:space="preserve"> </w:t>
      </w:r>
      <w:r w:rsidR="009C3966">
        <w:rPr>
          <w:rFonts w:asciiTheme="minorHAnsi" w:hAnsiTheme="minorHAnsi" w:cstheme="minorHAnsi"/>
          <w:color w:val="auto"/>
        </w:rPr>
        <w:t>“</w:t>
      </w:r>
      <w:r w:rsidR="00C4557B" w:rsidRPr="00C4557B">
        <w:rPr>
          <w:rFonts w:asciiTheme="minorHAnsi" w:hAnsiTheme="minorHAnsi" w:cstheme="minorHAnsi"/>
          <w:color w:val="auto"/>
        </w:rPr>
        <w:t>Con el eje en este pasado de discriminación étnica y racial donde los</w:t>
      </w:r>
      <w:r w:rsidR="009C3966">
        <w:rPr>
          <w:rFonts w:asciiTheme="minorHAnsi" w:hAnsiTheme="minorHAnsi" w:cstheme="minorHAnsi"/>
          <w:color w:val="auto"/>
        </w:rPr>
        <w:t xml:space="preserve"> ‘blancos’</w:t>
      </w:r>
      <w:r w:rsidR="00C4557B" w:rsidRPr="00C4557B">
        <w:rPr>
          <w:rFonts w:asciiTheme="minorHAnsi" w:hAnsiTheme="minorHAnsi" w:cstheme="minorHAnsi"/>
          <w:color w:val="auto"/>
        </w:rPr>
        <w:t xml:space="preserve"> fueron quienes establecieron una historia que implicó el control de la tierra y de los medios de producción, negando a Bolivia su raíz indígena, se proponen otros núcleos que igualmente marcan la historia latinoamericana, como la población negra que llegó esclava a América y aún hoy padece diferentes tipos de discriminación</w:t>
      </w:r>
      <w:r w:rsidR="009C3966">
        <w:rPr>
          <w:rFonts w:asciiTheme="minorHAnsi" w:hAnsiTheme="minorHAnsi" w:cstheme="minorHAnsi"/>
          <w:color w:val="auto"/>
        </w:rPr>
        <w:t>”, expresó Fernando Farina.</w:t>
      </w:r>
      <w:r w:rsidR="00C4557B" w:rsidRPr="00C4557B">
        <w:rPr>
          <w:rFonts w:asciiTheme="minorHAnsi" w:hAnsiTheme="minorHAnsi" w:cstheme="minorHAnsi"/>
          <w:color w:val="auto"/>
        </w:rPr>
        <w:t xml:space="preserve"> </w:t>
      </w:r>
    </w:p>
    <w:p w:rsidR="00F4609A" w:rsidRPr="00C4557B" w:rsidRDefault="00F4609A" w:rsidP="00F4609A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La muestra cuenta </w:t>
      </w:r>
      <w:r w:rsidRPr="00776C84">
        <w:rPr>
          <w:rFonts w:asciiTheme="minorHAnsi" w:hAnsiTheme="minorHAnsi" w:cstheme="minorHAnsi"/>
          <w:color w:val="auto"/>
        </w:rPr>
        <w:t xml:space="preserve">con el apoyo del </w:t>
      </w:r>
      <w:r>
        <w:rPr>
          <w:rFonts w:asciiTheme="minorHAnsi" w:hAnsiTheme="minorHAnsi" w:cstheme="minorHAnsi"/>
          <w:color w:val="auto"/>
        </w:rPr>
        <w:t>gobierno de la ciudad de Buenos A</w:t>
      </w:r>
      <w:r w:rsidRPr="00776C84">
        <w:rPr>
          <w:rFonts w:asciiTheme="minorHAnsi" w:hAnsiTheme="minorHAnsi" w:cstheme="minorHAnsi"/>
          <w:color w:val="auto"/>
        </w:rPr>
        <w:t xml:space="preserve">ires, el </w:t>
      </w:r>
      <w:r>
        <w:rPr>
          <w:rFonts w:asciiTheme="minorHAnsi" w:hAnsiTheme="minorHAnsi" w:cstheme="minorHAnsi"/>
          <w:color w:val="auto"/>
        </w:rPr>
        <w:t xml:space="preserve">Ministerio de Cultura porteño, </w:t>
      </w:r>
      <w:r w:rsidRPr="00776C84">
        <w:rPr>
          <w:rFonts w:asciiTheme="minorHAnsi" w:hAnsiTheme="minorHAnsi" w:cstheme="minorHAnsi"/>
          <w:color w:val="auto"/>
        </w:rPr>
        <w:t>el prog</w:t>
      </w:r>
      <w:r>
        <w:rPr>
          <w:rFonts w:asciiTheme="minorHAnsi" w:hAnsiTheme="minorHAnsi" w:cstheme="minorHAnsi"/>
          <w:color w:val="auto"/>
        </w:rPr>
        <w:t xml:space="preserve">rama Mecenazgo de la ciudad, la Facultad de Filosofía y Letras de la UBA y la Fundación Cultural del Banco Central de Bolivia. </w:t>
      </w:r>
    </w:p>
    <w:p w:rsidR="00321507" w:rsidRPr="00C4557B" w:rsidRDefault="00E81992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ab/>
      </w:r>
      <w:r w:rsidR="00321507" w:rsidRPr="00DA57C6">
        <w:rPr>
          <w:rFonts w:asciiTheme="minorHAnsi" w:hAnsiTheme="minorHAnsi" w:cstheme="minorHAnsi"/>
          <w:b/>
          <w:color w:val="auto"/>
        </w:rPr>
        <w:t>Organizada por la Universidad Nacional de Tres de Febrero (UNTREF)</w:t>
      </w:r>
      <w:r w:rsidR="00321507" w:rsidRPr="00C4557B">
        <w:rPr>
          <w:rFonts w:asciiTheme="minorHAnsi" w:hAnsiTheme="minorHAnsi" w:cstheme="minorHAnsi"/>
          <w:color w:val="auto"/>
        </w:rPr>
        <w:t>, la segunda edición de la Bienal Internacional de Arte Contemporáneo de América del Sur se realiza de mayo a noviembre de 2019 con la participación de más de 400 artistas, quienes presentan sus obras en exposiciones simultáneas, distribuidas en 43 ciudades de una veintena de países, a través de más de cien sedes con las que BIENALSUR trabaja de forma conjunta y colaborativa.</w:t>
      </w:r>
    </w:p>
    <w:p w:rsidR="00321507" w:rsidRPr="00C4557B" w:rsidRDefault="00321507" w:rsidP="00C4557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>BIENALSUR 2019 fue lanzada oficialmente en mayo pasado en la provincia de Tierra del Fuego, en un simbólico posicionamiento al sur del sur, y luego de inaugurar capítulos en distintos territorios como Tucumán, Rosario, Córdoba, San Juan, Brasil, Suiza y Francia, y su despliegue en Buenos Aires, seguirá extendiéndose luego a países como Bolivia, Chile, Colombia, Ecuador, México, Paraguay, Perú, Uruguay, Benin, España, Francia, Italia, Marruecos y Japón, entre otros</w:t>
      </w:r>
      <w:r w:rsidR="00561EA5" w:rsidRPr="00C4557B">
        <w:rPr>
          <w:rFonts w:asciiTheme="minorHAnsi" w:hAnsiTheme="minorHAnsi" w:cstheme="minorHAnsi"/>
          <w:color w:val="auto"/>
        </w:rPr>
        <w:t>.</w:t>
      </w:r>
    </w:p>
    <w:p w:rsidR="00321507" w:rsidRPr="00C4557B" w:rsidRDefault="00321507" w:rsidP="00C4557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 xml:space="preserve">BIENALSUR concibe a la cultura como un vehículo de integración entre países. Para conectar todas sus sedes plantea una cartografía inédita, que borra fronteras y piensa junto con los artistas, entre lo local y lo global. De manera simbólica, sitúa el MUNTREF Hotel de Inmigrantes, en el puerto de Buenos Aires, como el kilómetro 0 y a partir de allí, cada sede participante es renombrada con un kilómetro que sienta las bases de esta singular geografía, y que en esta edición vuelve a alcanzar la ciudad de Tokio, Japón, bautizada con el KM 18.370. </w:t>
      </w:r>
    </w:p>
    <w:p w:rsidR="00321507" w:rsidRPr="00C4557B" w:rsidRDefault="00321507" w:rsidP="00C4557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 xml:space="preserve">Así, la bienal se estructura y despliega en el territorio a través de exposiciones que </w:t>
      </w:r>
      <w:r w:rsidRPr="00C4557B">
        <w:rPr>
          <w:rFonts w:asciiTheme="minorHAnsi" w:hAnsiTheme="minorHAnsi" w:cstheme="minorHAnsi"/>
          <w:color w:val="auto"/>
        </w:rPr>
        <w:lastRenderedPageBreak/>
        <w:t>se enmarcan en seis grandes ejes curatoriales y que dan coherencia y sentido a toda su cartografía: “Cuestiones de género”, “Tránsitos y Migraciones”, “Arte y Espacio público”, “Modos de ver”, “Memorias y olvidos”, “Arte y ciencia/Arte y naturaleza”, y que ayudarán al espectador a trazar su propio circuito de recorrido en base a sus intereses.</w:t>
      </w:r>
    </w:p>
    <w:p w:rsidR="00561EA5" w:rsidRPr="00C4557B" w:rsidRDefault="00561EA5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0A028D" w:rsidRPr="00C4557B" w:rsidRDefault="000A028D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21507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b/>
          <w:color w:val="auto"/>
        </w:rPr>
        <w:t>PRENSA</w:t>
      </w:r>
      <w:r w:rsidRPr="00C4557B">
        <w:rPr>
          <w:rFonts w:asciiTheme="minorHAnsi" w:hAnsiTheme="minorHAnsi" w:cstheme="minorHAnsi"/>
          <w:color w:val="auto"/>
        </w:rPr>
        <w:t xml:space="preserve"> | Toda la información sobre BIENALSUR 2019, materiales de prensa e imágenes en alta resolución está disponible para descarga desde nuestra página web: https://bienalsur.org/es/prensa</w:t>
      </w:r>
    </w:p>
    <w:p w:rsidR="003A3365" w:rsidRPr="00C4557B" w:rsidRDefault="003A3365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120809" w:rsidRPr="00C4557B" w:rsidRDefault="00120809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21507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C4557B">
        <w:rPr>
          <w:rFonts w:asciiTheme="minorHAnsi" w:hAnsiTheme="minorHAnsi" w:cstheme="minorHAnsi"/>
          <w:b/>
          <w:color w:val="auto"/>
        </w:rPr>
        <w:t>BIENALSUR EN REDES</w:t>
      </w:r>
      <w:r w:rsidR="00037FA9" w:rsidRPr="00C4557B">
        <w:rPr>
          <w:rFonts w:asciiTheme="minorHAnsi" w:hAnsiTheme="minorHAnsi" w:cstheme="minorHAnsi"/>
          <w:b/>
          <w:color w:val="auto"/>
        </w:rPr>
        <w:tab/>
      </w:r>
      <w:r w:rsidR="00037FA9" w:rsidRPr="00C4557B">
        <w:rPr>
          <w:rFonts w:asciiTheme="minorHAnsi" w:hAnsiTheme="minorHAnsi" w:cstheme="minorHAnsi"/>
          <w:b/>
          <w:color w:val="auto"/>
        </w:rPr>
        <w:tab/>
      </w:r>
      <w:r w:rsidR="00037FA9" w:rsidRPr="00C4557B">
        <w:rPr>
          <w:rFonts w:asciiTheme="minorHAnsi" w:hAnsiTheme="minorHAnsi" w:cstheme="minorHAnsi"/>
          <w:b/>
          <w:color w:val="auto"/>
        </w:rPr>
        <w:tab/>
      </w:r>
      <w:r w:rsidR="00037FA9" w:rsidRPr="00C4557B">
        <w:rPr>
          <w:rFonts w:asciiTheme="minorHAnsi" w:hAnsiTheme="minorHAnsi" w:cstheme="minorHAnsi"/>
          <w:b/>
          <w:color w:val="auto"/>
        </w:rPr>
        <w:tab/>
      </w:r>
      <w:r w:rsidR="00037FA9" w:rsidRPr="00C4557B">
        <w:rPr>
          <w:rFonts w:asciiTheme="minorHAnsi" w:hAnsiTheme="minorHAnsi" w:cstheme="minorHAnsi"/>
          <w:b/>
          <w:color w:val="auto"/>
        </w:rPr>
        <w:tab/>
        <w:t>Hashtags sugeridos:</w:t>
      </w:r>
    </w:p>
    <w:p w:rsidR="00037FA9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>Instagram /BIENALSURarte</w:t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  <w:t>#BIENALSUR</w:t>
      </w:r>
    </w:p>
    <w:p w:rsidR="00321507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>Facebook /BIENALSURarte</w:t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  <w:t>#BIENALSUR2019</w:t>
      </w:r>
    </w:p>
    <w:p w:rsidR="00037FA9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>Twitter /BIENALSURarte</w:t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  <w:t>#ElArteBIENALSUR</w:t>
      </w:r>
    </w:p>
    <w:p w:rsidR="00E87625" w:rsidRPr="00C4557B" w:rsidRDefault="00321507" w:rsidP="00C4557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C4557B">
        <w:rPr>
          <w:rFonts w:asciiTheme="minorHAnsi" w:hAnsiTheme="minorHAnsi" w:cstheme="minorHAnsi"/>
          <w:color w:val="auto"/>
        </w:rPr>
        <w:t>Youtube /BIENALSURsurarte</w:t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</w:r>
      <w:r w:rsidR="00037FA9" w:rsidRPr="00C4557B">
        <w:rPr>
          <w:rFonts w:asciiTheme="minorHAnsi" w:hAnsiTheme="minorHAnsi" w:cstheme="minorHAnsi"/>
          <w:color w:val="auto"/>
        </w:rPr>
        <w:tab/>
        <w:t>#FestivalBienalsur</w:t>
      </w:r>
    </w:p>
    <w:sectPr w:rsidR="00E87625" w:rsidRPr="00C4557B" w:rsidSect="004B62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E2D" w:rsidRDefault="00E53E2D" w:rsidP="00306F11">
      <w:r>
        <w:separator/>
      </w:r>
    </w:p>
  </w:endnote>
  <w:endnote w:type="continuationSeparator" w:id="0">
    <w:p w:rsidR="00E53E2D" w:rsidRDefault="00E53E2D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5A" w:rsidRDefault="0084775A">
    <w:pPr>
      <w:pStyle w:val="Piedepgina"/>
    </w:pPr>
  </w:p>
  <w:p w:rsidR="0084775A" w:rsidRDefault="0084775A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9E1CCF5" wp14:editId="068082F6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E2D" w:rsidRDefault="00E53E2D" w:rsidP="00306F11">
      <w:r>
        <w:separator/>
      </w:r>
    </w:p>
  </w:footnote>
  <w:footnote w:type="continuationSeparator" w:id="0">
    <w:p w:rsidR="00E53E2D" w:rsidRDefault="00E53E2D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5A" w:rsidRDefault="0084775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02ADFB89" wp14:editId="67977B2D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395D6756" wp14:editId="4F520DA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84775A" w:rsidRDefault="0084775A">
    <w:pPr>
      <w:pStyle w:val="Encabezado"/>
    </w:pPr>
  </w:p>
  <w:p w:rsidR="0084775A" w:rsidRDefault="0084775A">
    <w:pPr>
      <w:pStyle w:val="Encabezado"/>
    </w:pPr>
  </w:p>
  <w:p w:rsidR="0084775A" w:rsidRDefault="0084775A">
    <w:pPr>
      <w:pStyle w:val="Encabezado"/>
    </w:pPr>
  </w:p>
  <w:p w:rsidR="0084775A" w:rsidRDefault="0084775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344A6"/>
    <w:multiLevelType w:val="multilevel"/>
    <w:tmpl w:val="B16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20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1F04F1"/>
    <w:multiLevelType w:val="multilevel"/>
    <w:tmpl w:val="881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0E7225"/>
    <w:multiLevelType w:val="multilevel"/>
    <w:tmpl w:val="A018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A05B70"/>
    <w:multiLevelType w:val="multilevel"/>
    <w:tmpl w:val="2D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6300F5"/>
    <w:multiLevelType w:val="hybridMultilevel"/>
    <w:tmpl w:val="8F04FB56"/>
    <w:numStyleLink w:val="Estiloimportado1"/>
  </w:abstractNum>
  <w:abstractNum w:abstractNumId="3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14775"/>
    <w:multiLevelType w:val="multilevel"/>
    <w:tmpl w:val="4652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3B43"/>
    <w:multiLevelType w:val="multilevel"/>
    <w:tmpl w:val="5A2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3655D4"/>
    <w:multiLevelType w:val="multilevel"/>
    <w:tmpl w:val="F1E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7"/>
  </w:num>
  <w:num w:numId="5">
    <w:abstractNumId w:val="10"/>
  </w:num>
  <w:num w:numId="6">
    <w:abstractNumId w:val="26"/>
  </w:num>
  <w:num w:numId="7">
    <w:abstractNumId w:val="29"/>
  </w:num>
  <w:num w:numId="8">
    <w:abstractNumId w:val="19"/>
  </w:num>
  <w:num w:numId="9">
    <w:abstractNumId w:val="32"/>
  </w:num>
  <w:num w:numId="10">
    <w:abstractNumId w:val="45"/>
  </w:num>
  <w:num w:numId="11">
    <w:abstractNumId w:val="31"/>
  </w:num>
  <w:num w:numId="12">
    <w:abstractNumId w:val="31"/>
    <w:lvlOverride w:ilvl="0">
      <w:lvl w:ilvl="0" w:tplc="18AE3AEC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EE2C350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86C7658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AA28C00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30026B4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98C7926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FC88822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0504C16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D54C590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42"/>
  </w:num>
  <w:num w:numId="14">
    <w:abstractNumId w:val="6"/>
  </w:num>
  <w:num w:numId="15">
    <w:abstractNumId w:val="23"/>
  </w:num>
  <w:num w:numId="16">
    <w:abstractNumId w:val="13"/>
  </w:num>
  <w:num w:numId="17">
    <w:abstractNumId w:val="40"/>
  </w:num>
  <w:num w:numId="18">
    <w:abstractNumId w:val="16"/>
  </w:num>
  <w:num w:numId="19">
    <w:abstractNumId w:val="18"/>
  </w:num>
  <w:num w:numId="20">
    <w:abstractNumId w:val="3"/>
  </w:num>
  <w:num w:numId="21">
    <w:abstractNumId w:val="48"/>
  </w:num>
  <w:num w:numId="22">
    <w:abstractNumId w:val="12"/>
  </w:num>
  <w:num w:numId="23">
    <w:abstractNumId w:val="30"/>
  </w:num>
  <w:num w:numId="24">
    <w:abstractNumId w:val="33"/>
  </w:num>
  <w:num w:numId="25">
    <w:abstractNumId w:val="7"/>
  </w:num>
  <w:num w:numId="26">
    <w:abstractNumId w:val="25"/>
  </w:num>
  <w:num w:numId="27">
    <w:abstractNumId w:val="39"/>
  </w:num>
  <w:num w:numId="28">
    <w:abstractNumId w:val="14"/>
  </w:num>
  <w:num w:numId="29">
    <w:abstractNumId w:val="4"/>
  </w:num>
  <w:num w:numId="30">
    <w:abstractNumId w:val="34"/>
  </w:num>
  <w:num w:numId="31">
    <w:abstractNumId w:val="1"/>
  </w:num>
  <w:num w:numId="32">
    <w:abstractNumId w:val="9"/>
  </w:num>
  <w:num w:numId="33">
    <w:abstractNumId w:val="17"/>
  </w:num>
  <w:num w:numId="34">
    <w:abstractNumId w:val="46"/>
  </w:num>
  <w:num w:numId="35">
    <w:abstractNumId w:val="35"/>
  </w:num>
  <w:num w:numId="36">
    <w:abstractNumId w:val="15"/>
  </w:num>
  <w:num w:numId="37">
    <w:abstractNumId w:val="20"/>
  </w:num>
  <w:num w:numId="38">
    <w:abstractNumId w:val="22"/>
  </w:num>
  <w:num w:numId="39">
    <w:abstractNumId w:val="47"/>
  </w:num>
  <w:num w:numId="40">
    <w:abstractNumId w:val="37"/>
  </w:num>
  <w:num w:numId="41">
    <w:abstractNumId w:val="0"/>
  </w:num>
  <w:num w:numId="42">
    <w:abstractNumId w:val="44"/>
  </w:num>
  <w:num w:numId="43">
    <w:abstractNumId w:val="41"/>
  </w:num>
  <w:num w:numId="44">
    <w:abstractNumId w:val="28"/>
  </w:num>
  <w:num w:numId="45">
    <w:abstractNumId w:val="21"/>
  </w:num>
  <w:num w:numId="46">
    <w:abstractNumId w:val="43"/>
  </w:num>
  <w:num w:numId="47">
    <w:abstractNumId w:val="24"/>
  </w:num>
  <w:num w:numId="48">
    <w:abstractNumId w:val="38"/>
  </w:num>
  <w:num w:numId="49">
    <w:abstractNumId w:val="1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63E71"/>
    <w:rsid w:val="000703C0"/>
    <w:rsid w:val="00092698"/>
    <w:rsid w:val="000A028D"/>
    <w:rsid w:val="000A7F60"/>
    <w:rsid w:val="000B131A"/>
    <w:rsid w:val="000B18EC"/>
    <w:rsid w:val="000C3AD8"/>
    <w:rsid w:val="000D64E2"/>
    <w:rsid w:val="000E176A"/>
    <w:rsid w:val="000E38A1"/>
    <w:rsid w:val="00107BFD"/>
    <w:rsid w:val="00111820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7271D"/>
    <w:rsid w:val="001816E8"/>
    <w:rsid w:val="001863D2"/>
    <w:rsid w:val="001947C5"/>
    <w:rsid w:val="001B1625"/>
    <w:rsid w:val="001B4CD1"/>
    <w:rsid w:val="001B547C"/>
    <w:rsid w:val="001B54BE"/>
    <w:rsid w:val="001C0DF6"/>
    <w:rsid w:val="001D198E"/>
    <w:rsid w:val="001D2898"/>
    <w:rsid w:val="001E2599"/>
    <w:rsid w:val="001E4AE1"/>
    <w:rsid w:val="001E6E25"/>
    <w:rsid w:val="001F1E3D"/>
    <w:rsid w:val="00205AC0"/>
    <w:rsid w:val="0021267B"/>
    <w:rsid w:val="00223BE7"/>
    <w:rsid w:val="00235C79"/>
    <w:rsid w:val="00235FED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697E"/>
    <w:rsid w:val="002A0C3C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17BD"/>
    <w:rsid w:val="003458BC"/>
    <w:rsid w:val="003468E3"/>
    <w:rsid w:val="00351287"/>
    <w:rsid w:val="00354977"/>
    <w:rsid w:val="0039353B"/>
    <w:rsid w:val="003A3365"/>
    <w:rsid w:val="003A4B8C"/>
    <w:rsid w:val="003A7BD4"/>
    <w:rsid w:val="003B61BC"/>
    <w:rsid w:val="003C28D6"/>
    <w:rsid w:val="003D654E"/>
    <w:rsid w:val="003D72DB"/>
    <w:rsid w:val="003F5F48"/>
    <w:rsid w:val="00400C66"/>
    <w:rsid w:val="00412DA3"/>
    <w:rsid w:val="00420BB2"/>
    <w:rsid w:val="004257B4"/>
    <w:rsid w:val="00433DA7"/>
    <w:rsid w:val="00446DE4"/>
    <w:rsid w:val="00463536"/>
    <w:rsid w:val="00483FCA"/>
    <w:rsid w:val="004B62C9"/>
    <w:rsid w:val="004D12CF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80068"/>
    <w:rsid w:val="00596E6A"/>
    <w:rsid w:val="00597C66"/>
    <w:rsid w:val="005A722E"/>
    <w:rsid w:val="005C0032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40924"/>
    <w:rsid w:val="00643CD7"/>
    <w:rsid w:val="00652C53"/>
    <w:rsid w:val="00656762"/>
    <w:rsid w:val="00660C92"/>
    <w:rsid w:val="0067050C"/>
    <w:rsid w:val="00673459"/>
    <w:rsid w:val="00673936"/>
    <w:rsid w:val="006757C8"/>
    <w:rsid w:val="00697F7E"/>
    <w:rsid w:val="006A6028"/>
    <w:rsid w:val="006B5790"/>
    <w:rsid w:val="006B76BB"/>
    <w:rsid w:val="006C0154"/>
    <w:rsid w:val="006C2BE5"/>
    <w:rsid w:val="006E6A9B"/>
    <w:rsid w:val="006F379F"/>
    <w:rsid w:val="006F52B5"/>
    <w:rsid w:val="00702232"/>
    <w:rsid w:val="00707441"/>
    <w:rsid w:val="007141FA"/>
    <w:rsid w:val="0072307E"/>
    <w:rsid w:val="00727D06"/>
    <w:rsid w:val="00733BF8"/>
    <w:rsid w:val="00736B9B"/>
    <w:rsid w:val="007527AD"/>
    <w:rsid w:val="00762E3D"/>
    <w:rsid w:val="00777EF7"/>
    <w:rsid w:val="00792C4A"/>
    <w:rsid w:val="00795A91"/>
    <w:rsid w:val="007A268D"/>
    <w:rsid w:val="007A2ED6"/>
    <w:rsid w:val="007A4D6D"/>
    <w:rsid w:val="007C0EE1"/>
    <w:rsid w:val="007C3563"/>
    <w:rsid w:val="007C3E7A"/>
    <w:rsid w:val="007C5A53"/>
    <w:rsid w:val="007D21AB"/>
    <w:rsid w:val="007D406B"/>
    <w:rsid w:val="007E2830"/>
    <w:rsid w:val="00817AA6"/>
    <w:rsid w:val="00821DA3"/>
    <w:rsid w:val="008234F4"/>
    <w:rsid w:val="0084364E"/>
    <w:rsid w:val="00846162"/>
    <w:rsid w:val="0084775A"/>
    <w:rsid w:val="00857ACA"/>
    <w:rsid w:val="008665AC"/>
    <w:rsid w:val="00872486"/>
    <w:rsid w:val="008757B1"/>
    <w:rsid w:val="0087594F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66FD9"/>
    <w:rsid w:val="00976566"/>
    <w:rsid w:val="00983119"/>
    <w:rsid w:val="00991AE2"/>
    <w:rsid w:val="009A5CFF"/>
    <w:rsid w:val="009B29B8"/>
    <w:rsid w:val="009C3966"/>
    <w:rsid w:val="009C3BBE"/>
    <w:rsid w:val="009D4349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23B0A"/>
    <w:rsid w:val="00A40507"/>
    <w:rsid w:val="00A41792"/>
    <w:rsid w:val="00A42092"/>
    <w:rsid w:val="00A6035F"/>
    <w:rsid w:val="00A61515"/>
    <w:rsid w:val="00A765C7"/>
    <w:rsid w:val="00A80D07"/>
    <w:rsid w:val="00A9280A"/>
    <w:rsid w:val="00AA7640"/>
    <w:rsid w:val="00AE06DE"/>
    <w:rsid w:val="00AE7B64"/>
    <w:rsid w:val="00AF0184"/>
    <w:rsid w:val="00AF0985"/>
    <w:rsid w:val="00B019AE"/>
    <w:rsid w:val="00B04911"/>
    <w:rsid w:val="00B061A9"/>
    <w:rsid w:val="00B06FA8"/>
    <w:rsid w:val="00B14E50"/>
    <w:rsid w:val="00B15270"/>
    <w:rsid w:val="00B15A02"/>
    <w:rsid w:val="00B31B13"/>
    <w:rsid w:val="00B31E84"/>
    <w:rsid w:val="00B32BB2"/>
    <w:rsid w:val="00B36B96"/>
    <w:rsid w:val="00B46ADA"/>
    <w:rsid w:val="00B53E51"/>
    <w:rsid w:val="00B56B75"/>
    <w:rsid w:val="00B6135B"/>
    <w:rsid w:val="00B61DF1"/>
    <w:rsid w:val="00B66031"/>
    <w:rsid w:val="00B66F34"/>
    <w:rsid w:val="00B72E02"/>
    <w:rsid w:val="00B91D6C"/>
    <w:rsid w:val="00B96F0C"/>
    <w:rsid w:val="00BA20FC"/>
    <w:rsid w:val="00BA57FB"/>
    <w:rsid w:val="00BB08D9"/>
    <w:rsid w:val="00BB17A4"/>
    <w:rsid w:val="00BC2BD0"/>
    <w:rsid w:val="00BC7697"/>
    <w:rsid w:val="00BE5248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4557B"/>
    <w:rsid w:val="00C5263F"/>
    <w:rsid w:val="00C52EE0"/>
    <w:rsid w:val="00C53E6B"/>
    <w:rsid w:val="00C54D11"/>
    <w:rsid w:val="00C70B92"/>
    <w:rsid w:val="00C72FA9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E1EEB"/>
    <w:rsid w:val="00CE3AE5"/>
    <w:rsid w:val="00CF7479"/>
    <w:rsid w:val="00D00E88"/>
    <w:rsid w:val="00D01FE5"/>
    <w:rsid w:val="00D023A7"/>
    <w:rsid w:val="00D046ED"/>
    <w:rsid w:val="00D26333"/>
    <w:rsid w:val="00D501AF"/>
    <w:rsid w:val="00D62E0F"/>
    <w:rsid w:val="00D7076A"/>
    <w:rsid w:val="00D77334"/>
    <w:rsid w:val="00D81ABF"/>
    <w:rsid w:val="00D83CE7"/>
    <w:rsid w:val="00DA0B35"/>
    <w:rsid w:val="00DA57C6"/>
    <w:rsid w:val="00DB011A"/>
    <w:rsid w:val="00DB2AF0"/>
    <w:rsid w:val="00DB36C3"/>
    <w:rsid w:val="00DB3935"/>
    <w:rsid w:val="00DB4504"/>
    <w:rsid w:val="00DB5509"/>
    <w:rsid w:val="00DC334E"/>
    <w:rsid w:val="00DD0C70"/>
    <w:rsid w:val="00DD78C8"/>
    <w:rsid w:val="00DF5FA7"/>
    <w:rsid w:val="00E051DF"/>
    <w:rsid w:val="00E1409B"/>
    <w:rsid w:val="00E20838"/>
    <w:rsid w:val="00E3018E"/>
    <w:rsid w:val="00E301EE"/>
    <w:rsid w:val="00E53E2D"/>
    <w:rsid w:val="00E546B7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4E6C"/>
    <w:rsid w:val="00F0648A"/>
    <w:rsid w:val="00F21593"/>
    <w:rsid w:val="00F327A3"/>
    <w:rsid w:val="00F365F6"/>
    <w:rsid w:val="00F4239E"/>
    <w:rsid w:val="00F4609A"/>
    <w:rsid w:val="00F55D58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86E44-CE46-445F-92DB-54C4C1E82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Agustina</cp:lastModifiedBy>
  <cp:revision>2</cp:revision>
  <cp:lastPrinted>2019-04-22T17:05:00Z</cp:lastPrinted>
  <dcterms:created xsi:type="dcterms:W3CDTF">2019-06-27T17:18:00Z</dcterms:created>
  <dcterms:modified xsi:type="dcterms:W3CDTF">2019-06-27T17:18:00Z</dcterms:modified>
</cp:coreProperties>
</file>